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156082" w:themeColor="accent1"/>
        </w:rPr>
        <w:id w:val="783620083"/>
        <w:docPartObj>
          <w:docPartGallery w:val="Cover Pages"/>
          <w:docPartUnique/>
        </w:docPartObj>
      </w:sdtPr>
      <w:sdtEndPr>
        <w:rPr>
          <w:rFonts w:eastAsiaTheme="minorHAnsi"/>
          <w:color w:val="auto"/>
          <w:kern w:val="2"/>
          <w:sz w:val="24"/>
          <w:szCs w:val="24"/>
          <w:lang w:val="en-GB"/>
          <w14:ligatures w14:val="standardContextual"/>
        </w:rPr>
      </w:sdtEndPr>
      <w:sdtContent>
        <w:p w14:paraId="25D66296" w14:textId="15E5437C" w:rsidR="00A8434A" w:rsidRDefault="00A8434A">
          <w:pPr>
            <w:pStyle w:val="NoSpacing"/>
            <w:spacing w:before="1540" w:after="240"/>
            <w:jc w:val="center"/>
            <w:rPr>
              <w:color w:val="156082" w:themeColor="accent1"/>
            </w:rPr>
          </w:pPr>
          <w:r>
            <w:rPr>
              <w:noProof/>
              <w:color w:val="156082" w:themeColor="accent1"/>
            </w:rPr>
            <w:drawing>
              <wp:inline distT="0" distB="0" distL="0" distR="0" wp14:anchorId="4CD19AA2" wp14:editId="202618FD">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C89C3DD652D0469596DA8B66C25A6A8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C90E830" w14:textId="0A7A8C4B" w:rsidR="00A8434A" w:rsidRDefault="00A8434A">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legislation ex2</w:t>
              </w:r>
            </w:p>
          </w:sdtContent>
        </w:sdt>
        <w:sdt>
          <w:sdtPr>
            <w:rPr>
              <w:color w:val="156082" w:themeColor="accent1"/>
              <w:sz w:val="28"/>
              <w:szCs w:val="28"/>
            </w:rPr>
            <w:alias w:val="Subtitle"/>
            <w:tag w:val=""/>
            <w:id w:val="328029620"/>
            <w:placeholder>
              <w:docPart w:val="90C7F7756C2247E7A87E3E3328B6146A"/>
            </w:placeholder>
            <w:dataBinding w:prefixMappings="xmlns:ns0='http://purl.org/dc/elements/1.1/' xmlns:ns1='http://schemas.openxmlformats.org/package/2006/metadata/core-properties' " w:xpath="/ns1:coreProperties[1]/ns0:subject[1]" w:storeItemID="{6C3C8BC8-F283-45AE-878A-BAB7291924A1}"/>
            <w:text/>
          </w:sdtPr>
          <w:sdtContent>
            <w:p w14:paraId="4E284F28" w14:textId="7E7B81C1" w:rsidR="00A8434A" w:rsidRDefault="00A8434A">
              <w:pPr>
                <w:pStyle w:val="NoSpacing"/>
                <w:jc w:val="center"/>
                <w:rPr>
                  <w:color w:val="156082" w:themeColor="accent1"/>
                  <w:sz w:val="28"/>
                  <w:szCs w:val="28"/>
                </w:rPr>
              </w:pPr>
              <w:r>
                <w:rPr>
                  <w:color w:val="156082" w:themeColor="accent1"/>
                  <w:sz w:val="28"/>
                  <w:szCs w:val="28"/>
                </w:rPr>
                <w:t>By Aaron Cairns</w:t>
              </w:r>
            </w:p>
          </w:sdtContent>
        </w:sdt>
        <w:p w14:paraId="7B718393" w14:textId="77777777" w:rsidR="00A8434A" w:rsidRDefault="00A8434A">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7099571B" wp14:editId="45AFA5A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D9448" w14:textId="3255B187" w:rsidR="00A8434A" w:rsidRDefault="00A8434A">
                                <w:pPr>
                                  <w:pStyle w:val="NoSpacing"/>
                                  <w:jc w:val="center"/>
                                  <w:rPr>
                                    <w:color w:val="156082"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099571B"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0C5D9448" w14:textId="3255B187" w:rsidR="00A8434A" w:rsidRDefault="00A8434A">
                          <w:pPr>
                            <w:pStyle w:val="NoSpacing"/>
                            <w:jc w:val="center"/>
                            <w:rPr>
                              <w:color w:val="156082" w:themeColor="accent1"/>
                            </w:rPr>
                          </w:pPr>
                        </w:p>
                      </w:txbxContent>
                    </v:textbox>
                    <w10:wrap anchorx="margin" anchory="page"/>
                  </v:shape>
                </w:pict>
              </mc:Fallback>
            </mc:AlternateContent>
          </w:r>
          <w:r>
            <w:rPr>
              <w:noProof/>
              <w:color w:val="156082" w:themeColor="accent1"/>
            </w:rPr>
            <w:drawing>
              <wp:inline distT="0" distB="0" distL="0" distR="0" wp14:anchorId="7E733229" wp14:editId="24585312">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59D2489" w14:textId="5F7AD348" w:rsidR="00A8434A" w:rsidRDefault="00A8434A">
          <w:r>
            <w:br w:type="page"/>
          </w:r>
        </w:p>
      </w:sdtContent>
    </w:sdt>
    <w:p w14:paraId="7886BFB6" w14:textId="6B6AA69B" w:rsidR="00BD2783" w:rsidRDefault="00A8434A" w:rsidP="00A8434A">
      <w:pPr>
        <w:pStyle w:val="Heading2"/>
        <w:jc w:val="center"/>
      </w:pPr>
      <w:r>
        <w:lastRenderedPageBreak/>
        <w:t>Data Protection Act 2018</w:t>
      </w:r>
    </w:p>
    <w:p w14:paraId="44BFC04E" w14:textId="77777777" w:rsidR="00A8434A" w:rsidRDefault="00A8434A" w:rsidP="00A8434A"/>
    <w:p w14:paraId="63CFE61F" w14:textId="7882D657" w:rsidR="00A8434A" w:rsidRDefault="00A8434A" w:rsidP="00A8434A">
      <w:r>
        <w:t>The Data Protection Act 2018 (DPA 2018) was introduced to replace the previous 1998 act to make sure that the UK legislation is up-to-date for the digital age</w:t>
      </w:r>
      <w:r w:rsidR="00071BF3">
        <w:t>. The UK have used the EU GDPR as a framework for DPA 2018 while tailoring laws to best match the UK</w:t>
      </w:r>
      <w:r>
        <w:t xml:space="preserve">. </w:t>
      </w:r>
      <w:r w:rsidR="004F3CA8">
        <w:t>There are 7 main principles of DPA 2019;</w:t>
      </w:r>
      <w:r>
        <w:t xml:space="preserve"> </w:t>
      </w:r>
    </w:p>
    <w:p w14:paraId="57B1B421" w14:textId="77777777" w:rsidR="004F3CA8" w:rsidRPr="004F3CA8" w:rsidRDefault="004F3CA8" w:rsidP="004F3CA8">
      <w:pPr>
        <w:pStyle w:val="ListParagraph"/>
        <w:numPr>
          <w:ilvl w:val="0"/>
          <w:numId w:val="6"/>
        </w:numPr>
      </w:pPr>
      <w:r w:rsidRPr="004F3CA8">
        <w:rPr>
          <w:b/>
          <w:bCs/>
        </w:rPr>
        <w:t>Lawfulness, fairness, and transparency</w:t>
      </w:r>
      <w:r w:rsidRPr="004F3CA8">
        <w:t xml:space="preserve"> – Personal data must be handled in accordance with the law, treated fairly, and processed in a way that is clear and understandable to individuals.</w:t>
      </w:r>
    </w:p>
    <w:p w14:paraId="575839DE" w14:textId="77777777" w:rsidR="004F3CA8" w:rsidRPr="004F3CA8" w:rsidRDefault="004F3CA8" w:rsidP="004F3CA8">
      <w:pPr>
        <w:pStyle w:val="ListParagraph"/>
        <w:numPr>
          <w:ilvl w:val="0"/>
          <w:numId w:val="6"/>
        </w:numPr>
      </w:pPr>
      <w:r w:rsidRPr="004F3CA8">
        <w:rPr>
          <w:b/>
          <w:bCs/>
        </w:rPr>
        <w:t>Purpose limitation</w:t>
      </w:r>
      <w:r w:rsidRPr="004F3CA8">
        <w:t xml:space="preserve"> – Personal data should be collected for specific, clearly defined, and legitimate purposes and must not be used for other purposes that are incompatible with the original intent.</w:t>
      </w:r>
    </w:p>
    <w:p w14:paraId="6EB0D85B" w14:textId="77777777" w:rsidR="004F3CA8" w:rsidRPr="004F3CA8" w:rsidRDefault="004F3CA8" w:rsidP="004F3CA8">
      <w:pPr>
        <w:pStyle w:val="ListParagraph"/>
        <w:numPr>
          <w:ilvl w:val="0"/>
          <w:numId w:val="6"/>
        </w:numPr>
      </w:pPr>
      <w:r w:rsidRPr="004F3CA8">
        <w:rPr>
          <w:b/>
          <w:bCs/>
        </w:rPr>
        <w:t>Data minimisation</w:t>
      </w:r>
      <w:r w:rsidRPr="004F3CA8">
        <w:t xml:space="preserve"> – Only personal data that is relevant and necessary for the stated purpose should be collected and processed.</w:t>
      </w:r>
    </w:p>
    <w:p w14:paraId="11690BAE" w14:textId="77777777" w:rsidR="004F3CA8" w:rsidRPr="004F3CA8" w:rsidRDefault="004F3CA8" w:rsidP="004F3CA8">
      <w:pPr>
        <w:pStyle w:val="ListParagraph"/>
        <w:numPr>
          <w:ilvl w:val="0"/>
          <w:numId w:val="6"/>
        </w:numPr>
      </w:pPr>
      <w:r w:rsidRPr="004F3CA8">
        <w:rPr>
          <w:b/>
          <w:bCs/>
        </w:rPr>
        <w:t>Accuracy</w:t>
      </w:r>
      <w:r w:rsidRPr="004F3CA8">
        <w:t xml:space="preserve"> – Personal data must be correct and kept up to date, with reasonable steps taken to promptly correct or delete inaccurate information.</w:t>
      </w:r>
    </w:p>
    <w:p w14:paraId="05F1C5FE" w14:textId="77777777" w:rsidR="004F3CA8" w:rsidRPr="004F3CA8" w:rsidRDefault="004F3CA8" w:rsidP="004F3CA8">
      <w:pPr>
        <w:pStyle w:val="ListParagraph"/>
        <w:numPr>
          <w:ilvl w:val="0"/>
          <w:numId w:val="6"/>
        </w:numPr>
      </w:pPr>
      <w:r w:rsidRPr="004F3CA8">
        <w:rPr>
          <w:b/>
          <w:bCs/>
        </w:rPr>
        <w:t>Storage limitation</w:t>
      </w:r>
      <w:r w:rsidRPr="004F3CA8">
        <w:t xml:space="preserve"> – Personal data should be retained only for as long as it is needed to fulfil the purpose for which it was collected.</w:t>
      </w:r>
    </w:p>
    <w:p w14:paraId="27454218" w14:textId="77777777" w:rsidR="004F3CA8" w:rsidRPr="004F3CA8" w:rsidRDefault="004F3CA8" w:rsidP="004F3CA8">
      <w:pPr>
        <w:pStyle w:val="ListParagraph"/>
        <w:numPr>
          <w:ilvl w:val="0"/>
          <w:numId w:val="6"/>
        </w:numPr>
      </w:pPr>
      <w:r w:rsidRPr="004F3CA8">
        <w:rPr>
          <w:b/>
          <w:bCs/>
        </w:rPr>
        <w:t>Integrity and confidentiality (security)</w:t>
      </w:r>
      <w:r w:rsidRPr="004F3CA8">
        <w:t xml:space="preserve"> – Personal data must be protected through appropriate technical and organisational measures to ensure security and prevent unauthorised access, disclosure, loss, or damage.</w:t>
      </w:r>
    </w:p>
    <w:p w14:paraId="27055BA0" w14:textId="77777777" w:rsidR="004F3CA8" w:rsidRPr="004F3CA8" w:rsidRDefault="004F3CA8" w:rsidP="004F3CA8">
      <w:pPr>
        <w:pStyle w:val="ListParagraph"/>
        <w:numPr>
          <w:ilvl w:val="0"/>
          <w:numId w:val="6"/>
        </w:numPr>
      </w:pPr>
      <w:r w:rsidRPr="004F3CA8">
        <w:rPr>
          <w:b/>
          <w:bCs/>
        </w:rPr>
        <w:t>Accountability</w:t>
      </w:r>
      <w:r w:rsidRPr="004F3CA8">
        <w:t xml:space="preserve"> – Organisations responsible for processing personal data must ensure compliance with these principles and be able to demonstrate that compliance when required.</w:t>
      </w:r>
    </w:p>
    <w:p w14:paraId="07A8CAD8" w14:textId="20FF2910" w:rsidR="00A8434A" w:rsidRDefault="00071BF3" w:rsidP="004F3CA8">
      <w:r>
        <w:t>There are many more rights that have been granted with the updating of the 1998 act and these rights grant;</w:t>
      </w:r>
    </w:p>
    <w:p w14:paraId="3E2D3F7F" w14:textId="08233AB0" w:rsidR="00071BF3" w:rsidRPr="00071BF3" w:rsidRDefault="00071BF3" w:rsidP="00071BF3">
      <w:pPr>
        <w:pStyle w:val="ListParagraph"/>
        <w:numPr>
          <w:ilvl w:val="0"/>
          <w:numId w:val="2"/>
        </w:numPr>
      </w:pPr>
      <w:r w:rsidRPr="00071BF3">
        <w:rPr>
          <w:b/>
          <w:bCs/>
        </w:rPr>
        <w:t>Right to be informed</w:t>
      </w:r>
      <w:r w:rsidRPr="00071BF3">
        <w:t xml:space="preserve"> - </w:t>
      </w:r>
      <w:r w:rsidRPr="00071BF3">
        <w:t>Know how your data is used</w:t>
      </w:r>
    </w:p>
    <w:p w14:paraId="58DB8769" w14:textId="327C3DA4" w:rsidR="00071BF3" w:rsidRPr="00071BF3" w:rsidRDefault="00071BF3" w:rsidP="00071BF3">
      <w:pPr>
        <w:pStyle w:val="ListParagraph"/>
        <w:numPr>
          <w:ilvl w:val="0"/>
          <w:numId w:val="2"/>
        </w:numPr>
      </w:pPr>
      <w:r w:rsidRPr="00071BF3">
        <w:rPr>
          <w:b/>
          <w:bCs/>
        </w:rPr>
        <w:t>Right of Acces</w:t>
      </w:r>
      <w:r w:rsidRPr="00071BF3">
        <w:rPr>
          <w:b/>
          <w:bCs/>
        </w:rPr>
        <w:t>s</w:t>
      </w:r>
      <w:r w:rsidRPr="00071BF3">
        <w:t xml:space="preserve"> </w:t>
      </w:r>
      <w:r>
        <w:t xml:space="preserve">- </w:t>
      </w:r>
      <w:r w:rsidRPr="00071BF3">
        <w:t>Request a copy of your data</w:t>
      </w:r>
    </w:p>
    <w:p w14:paraId="78E6A733" w14:textId="63559A89" w:rsidR="00071BF3" w:rsidRPr="00071BF3" w:rsidRDefault="00071BF3" w:rsidP="00071BF3">
      <w:pPr>
        <w:pStyle w:val="ListParagraph"/>
        <w:numPr>
          <w:ilvl w:val="0"/>
          <w:numId w:val="2"/>
        </w:numPr>
      </w:pPr>
      <w:r w:rsidRPr="00071BF3">
        <w:rPr>
          <w:b/>
          <w:bCs/>
        </w:rPr>
        <w:t>Right to Rectification</w:t>
      </w:r>
      <w:r>
        <w:t xml:space="preserve"> -</w:t>
      </w:r>
      <w:r w:rsidRPr="00071BF3">
        <w:t xml:space="preserve"> Have incorrect data corrected</w:t>
      </w:r>
    </w:p>
    <w:p w14:paraId="43A94A7C" w14:textId="2A8FF2C8" w:rsidR="00071BF3" w:rsidRPr="00071BF3" w:rsidRDefault="00071BF3" w:rsidP="00071BF3">
      <w:pPr>
        <w:pStyle w:val="ListParagraph"/>
        <w:numPr>
          <w:ilvl w:val="0"/>
          <w:numId w:val="2"/>
        </w:numPr>
      </w:pPr>
      <w:r w:rsidRPr="00071BF3">
        <w:rPr>
          <w:b/>
          <w:bCs/>
        </w:rPr>
        <w:t>Right to Erasure</w:t>
      </w:r>
      <w:r w:rsidRPr="00071BF3">
        <w:t xml:space="preserve"> </w:t>
      </w:r>
      <w:r>
        <w:t xml:space="preserve">- </w:t>
      </w:r>
      <w:r w:rsidRPr="00071BF3">
        <w:t>Request data deletion</w:t>
      </w:r>
    </w:p>
    <w:p w14:paraId="509B53BC" w14:textId="4A06D445" w:rsidR="00071BF3" w:rsidRPr="00071BF3" w:rsidRDefault="00071BF3" w:rsidP="00071BF3">
      <w:pPr>
        <w:pStyle w:val="ListParagraph"/>
        <w:numPr>
          <w:ilvl w:val="0"/>
          <w:numId w:val="2"/>
        </w:numPr>
      </w:pPr>
      <w:r w:rsidRPr="00071BF3">
        <w:rPr>
          <w:b/>
          <w:bCs/>
        </w:rPr>
        <w:t>Right to Restrict Processing</w:t>
      </w:r>
      <w:r w:rsidRPr="00071BF3">
        <w:t xml:space="preserve"> </w:t>
      </w:r>
      <w:r>
        <w:t xml:space="preserve">- </w:t>
      </w:r>
      <w:r w:rsidRPr="00071BF3">
        <w:t>Limit how your data is processe</w:t>
      </w:r>
      <w:r w:rsidR="003E23B5">
        <w:t>d</w:t>
      </w:r>
    </w:p>
    <w:p w14:paraId="71E82138" w14:textId="20276E5A" w:rsidR="00071BF3" w:rsidRPr="00071BF3" w:rsidRDefault="00071BF3" w:rsidP="00071BF3">
      <w:pPr>
        <w:pStyle w:val="ListParagraph"/>
        <w:numPr>
          <w:ilvl w:val="0"/>
          <w:numId w:val="2"/>
        </w:numPr>
      </w:pPr>
      <w:r w:rsidRPr="00071BF3">
        <w:rPr>
          <w:b/>
          <w:bCs/>
        </w:rPr>
        <w:t>Right to Data Portability</w:t>
      </w:r>
      <w:r w:rsidRPr="00071BF3">
        <w:t xml:space="preserve"> </w:t>
      </w:r>
      <w:r>
        <w:t xml:space="preserve">- </w:t>
      </w:r>
      <w:r w:rsidRPr="00071BF3">
        <w:t>Receive and reuse your data for different services</w:t>
      </w:r>
    </w:p>
    <w:p w14:paraId="73166899" w14:textId="57F2FED7" w:rsidR="00071BF3" w:rsidRDefault="00071BF3" w:rsidP="00071BF3">
      <w:pPr>
        <w:pStyle w:val="ListParagraph"/>
        <w:numPr>
          <w:ilvl w:val="0"/>
          <w:numId w:val="2"/>
        </w:numPr>
      </w:pPr>
      <w:r w:rsidRPr="00071BF3">
        <w:rPr>
          <w:b/>
          <w:bCs/>
        </w:rPr>
        <w:t>Right to Object</w:t>
      </w:r>
      <w:r>
        <w:t xml:space="preserve"> -</w:t>
      </w:r>
      <w:r w:rsidRPr="00071BF3">
        <w:t xml:space="preserve"> Object to data processing in specific situations</w:t>
      </w:r>
    </w:p>
    <w:p w14:paraId="381E2B27" w14:textId="366AFF34" w:rsidR="003E23B5" w:rsidRDefault="003E23B5" w:rsidP="003E23B5">
      <w:r>
        <w:t>This 2018 act means that organisations can process data fair and lawfully while keeping the data secure and accurate.</w:t>
      </w:r>
    </w:p>
    <w:p w14:paraId="79967600" w14:textId="77777777" w:rsidR="003E23B5" w:rsidRDefault="003E23B5" w:rsidP="003E23B5"/>
    <w:p w14:paraId="73A3BBE9" w14:textId="10D1101A" w:rsidR="003E23B5" w:rsidRDefault="003E23B5" w:rsidP="003E23B5">
      <w:pPr>
        <w:pStyle w:val="Heading2"/>
        <w:jc w:val="center"/>
      </w:pPr>
      <w:r w:rsidRPr="003E23B5">
        <w:lastRenderedPageBreak/>
        <w:t>Computer Misuse Act 1990</w:t>
      </w:r>
    </w:p>
    <w:p w14:paraId="66FBB207" w14:textId="77777777" w:rsidR="003E23B5" w:rsidRDefault="003E23B5" w:rsidP="003E23B5"/>
    <w:p w14:paraId="00C132D0" w14:textId="61D0CB17" w:rsidR="003E23B5" w:rsidRDefault="003E23B5" w:rsidP="003E23B5">
      <w:r>
        <w:t>Computer Misuse Act 1990 (CMA 1990) is the UK legislation that criminalises all forms of unauthorised computer access on the intent of harm, hacking,</w:t>
      </w:r>
      <w:r w:rsidR="00957063">
        <w:t xml:space="preserve"> install a virus,</w:t>
      </w:r>
      <w:r>
        <w:t xml:space="preserve"> theft etc. It is very unlikely that you will be punished by this legislation i</w:t>
      </w:r>
      <w:r w:rsidR="00957063">
        <w:t>f</w:t>
      </w:r>
      <w:r>
        <w:t xml:space="preserve"> you unknowingly access </w:t>
      </w:r>
      <w:r w:rsidR="00957063">
        <w:t>an unauthorised computer as there was no intent to cause harm.</w:t>
      </w:r>
    </w:p>
    <w:p w14:paraId="458C9D57" w14:textId="7F3B9E80" w:rsidR="00957063" w:rsidRDefault="00957063" w:rsidP="003E23B5">
      <w:r>
        <w:t>These are the key offences under the CMA 1990;</w:t>
      </w:r>
    </w:p>
    <w:p w14:paraId="069AB7A8" w14:textId="20E6D585" w:rsidR="00957063" w:rsidRDefault="00957063" w:rsidP="00957063">
      <w:pPr>
        <w:pStyle w:val="ListParagraph"/>
        <w:numPr>
          <w:ilvl w:val="0"/>
          <w:numId w:val="3"/>
        </w:numPr>
      </w:pPr>
      <w:r w:rsidRPr="004F3CA8">
        <w:rPr>
          <w:b/>
          <w:bCs/>
        </w:rPr>
        <w:t>Section 1</w:t>
      </w:r>
      <w:r>
        <w:t xml:space="preserve"> – Unauthorised access to computer material (Gaining entry to computer system or data without authorisation)</w:t>
      </w:r>
    </w:p>
    <w:p w14:paraId="79221AA6" w14:textId="03C3F365" w:rsidR="00957063" w:rsidRDefault="00957063" w:rsidP="00957063">
      <w:pPr>
        <w:pStyle w:val="ListParagraph"/>
        <w:numPr>
          <w:ilvl w:val="0"/>
          <w:numId w:val="3"/>
        </w:numPr>
      </w:pPr>
      <w:r w:rsidRPr="004F3CA8">
        <w:rPr>
          <w:b/>
          <w:bCs/>
        </w:rPr>
        <w:t>Section 2</w:t>
      </w:r>
      <w:r>
        <w:t xml:space="preserve"> – Unauthorised access with intent (Hacking with the aim of committing or aiding a crime)</w:t>
      </w:r>
    </w:p>
    <w:p w14:paraId="040C3716" w14:textId="056AB072" w:rsidR="00957063" w:rsidRDefault="00957063" w:rsidP="00957063">
      <w:pPr>
        <w:pStyle w:val="ListParagraph"/>
        <w:numPr>
          <w:ilvl w:val="0"/>
          <w:numId w:val="3"/>
        </w:numPr>
      </w:pPr>
      <w:r w:rsidRPr="004F3CA8">
        <w:rPr>
          <w:b/>
          <w:bCs/>
        </w:rPr>
        <w:t>Section 3</w:t>
      </w:r>
      <w:r>
        <w:t xml:space="preserve"> - </w:t>
      </w:r>
      <w:r w:rsidRPr="00957063">
        <w:t>Unauthorised Modification</w:t>
      </w:r>
      <w:r>
        <w:t xml:space="preserve"> (Altering, deleting, copying or interfering with data)</w:t>
      </w:r>
    </w:p>
    <w:p w14:paraId="21E9C0BC" w14:textId="45321EFF" w:rsidR="00957063" w:rsidRDefault="00957063" w:rsidP="00957063">
      <w:pPr>
        <w:pStyle w:val="ListParagraph"/>
        <w:numPr>
          <w:ilvl w:val="0"/>
          <w:numId w:val="3"/>
        </w:numPr>
      </w:pPr>
      <w:r w:rsidRPr="004F3CA8">
        <w:rPr>
          <w:b/>
          <w:bCs/>
        </w:rPr>
        <w:t>Section 3ZA (Added Later)</w:t>
      </w:r>
      <w:r>
        <w:t xml:space="preserve"> -</w:t>
      </w:r>
      <w:r w:rsidRPr="00957063">
        <w:t xml:space="preserve"> Unauthorised Acts Causing Serious Damag</w:t>
      </w:r>
      <w:r>
        <w:t>e (Creating or risking serious damage to a computers operation)</w:t>
      </w:r>
    </w:p>
    <w:p w14:paraId="01EDD1D5" w14:textId="242F73BC" w:rsidR="00957063" w:rsidRDefault="00957063" w:rsidP="00957063">
      <w:pPr>
        <w:pStyle w:val="ListParagraph"/>
        <w:numPr>
          <w:ilvl w:val="0"/>
          <w:numId w:val="3"/>
        </w:numPr>
      </w:pPr>
      <w:r w:rsidRPr="004F3CA8">
        <w:rPr>
          <w:b/>
          <w:bCs/>
        </w:rPr>
        <w:t>Section 3A</w:t>
      </w:r>
      <w:r>
        <w:t xml:space="preserve"> -</w:t>
      </w:r>
      <w:r w:rsidRPr="00957063">
        <w:t xml:space="preserve"> Making or Supplying Tools for Offences</w:t>
      </w:r>
      <w:r>
        <w:t xml:space="preserve"> (Creating, supplying or obtaining tools to be used in computer misuse)</w:t>
      </w:r>
    </w:p>
    <w:p w14:paraId="38EFE3B4" w14:textId="77777777" w:rsidR="00957063" w:rsidRDefault="00957063" w:rsidP="00957063"/>
    <w:p w14:paraId="0BBEA2E8" w14:textId="21A5069A" w:rsidR="00957063" w:rsidRDefault="00957063" w:rsidP="00957063">
      <w:pPr>
        <w:pStyle w:val="Heading2"/>
        <w:jc w:val="center"/>
      </w:pPr>
      <w:r w:rsidRPr="00957063">
        <w:t>Copyright, Design and Patents Act 1988</w:t>
      </w:r>
    </w:p>
    <w:p w14:paraId="618964AF" w14:textId="77777777" w:rsidR="002843B7" w:rsidRDefault="002843B7" w:rsidP="00957063"/>
    <w:p w14:paraId="5931A52E" w14:textId="12DE2EC5" w:rsidR="00957063" w:rsidRDefault="002843B7" w:rsidP="00957063">
      <w:r w:rsidRPr="002843B7">
        <w:t>Copyright, Design and Patents Act 1988</w:t>
      </w:r>
      <w:r>
        <w:t xml:space="preserve"> (CDPA 1988) is the act that gives digital creators the right to control how their work is used and managed from all areas of digital creations can be covered under this act.</w:t>
      </w:r>
    </w:p>
    <w:p w14:paraId="67CD6FF8" w14:textId="6F7F93E6" w:rsidR="002843B7" w:rsidRDefault="002843B7" w:rsidP="00957063">
      <w:r>
        <w:t>When is comes to writing or designing code, the code is automatically copyrighted and cannot be copied without the owner’s permission.</w:t>
      </w:r>
    </w:p>
    <w:p w14:paraId="269CEFB9" w14:textId="4229A96F" w:rsidR="002843B7" w:rsidRDefault="002843B7" w:rsidP="00957063">
      <w:r>
        <w:t>The copyright law prevents you from buying a piece of software to then;</w:t>
      </w:r>
    </w:p>
    <w:p w14:paraId="1DE8B9BF" w14:textId="6AD77A60" w:rsidR="002843B7" w:rsidRDefault="002843B7" w:rsidP="002843B7">
      <w:pPr>
        <w:pStyle w:val="ListParagraph"/>
        <w:numPr>
          <w:ilvl w:val="0"/>
          <w:numId w:val="4"/>
        </w:numPr>
      </w:pPr>
      <w:r>
        <w:t>Send a copy of it to someone you know</w:t>
      </w:r>
    </w:p>
    <w:p w14:paraId="7E1BC9E1" w14:textId="3718E51D" w:rsidR="002843B7" w:rsidRDefault="002843B7" w:rsidP="002843B7">
      <w:pPr>
        <w:pStyle w:val="ListParagraph"/>
        <w:numPr>
          <w:ilvl w:val="0"/>
          <w:numId w:val="4"/>
        </w:numPr>
      </w:pPr>
      <w:r>
        <w:t>Selling a copy of the product</w:t>
      </w:r>
    </w:p>
    <w:p w14:paraId="78BFD572" w14:textId="0CB47499" w:rsidR="002843B7" w:rsidRDefault="002843B7" w:rsidP="002843B7">
      <w:pPr>
        <w:pStyle w:val="ListParagraph"/>
        <w:numPr>
          <w:ilvl w:val="0"/>
          <w:numId w:val="4"/>
        </w:numPr>
      </w:pPr>
      <w:r>
        <w:t>Using the software on a network (Unless a licence permits this in the contract you sign)</w:t>
      </w:r>
    </w:p>
    <w:p w14:paraId="03785CC0" w14:textId="27CC7D68" w:rsidR="002843B7" w:rsidRDefault="002843B7" w:rsidP="002843B7">
      <w:pPr>
        <w:pStyle w:val="ListParagraph"/>
        <w:numPr>
          <w:ilvl w:val="0"/>
          <w:numId w:val="4"/>
        </w:numPr>
      </w:pPr>
      <w:r>
        <w:t>Renting software without the owner’s permission</w:t>
      </w:r>
    </w:p>
    <w:p w14:paraId="638E991E" w14:textId="2CADA3FA" w:rsidR="004F3CA8" w:rsidRDefault="004F3CA8" w:rsidP="004F3CA8">
      <w:r>
        <w:t xml:space="preserve">A </w:t>
      </w:r>
      <w:r w:rsidR="00D50CF4">
        <w:t xml:space="preserve">voluntary, </w:t>
      </w:r>
      <w:r>
        <w:t xml:space="preserve">not for profit group by the name of ‘FAST’ </w:t>
      </w:r>
      <w:r w:rsidR="00D50CF4">
        <w:t>was set up in 1984 by the computing industry with the goal of preventing software piracy and has a policy of prosecuting anyone found to be breaching the copyright laws.</w:t>
      </w:r>
    </w:p>
    <w:p w14:paraId="25321B4F" w14:textId="61ACBD0D" w:rsidR="002843B7" w:rsidRDefault="00D50CF4" w:rsidP="00D50CF4">
      <w:pPr>
        <w:pStyle w:val="Heading2"/>
        <w:jc w:val="center"/>
      </w:pPr>
      <w:r w:rsidRPr="00D50CF4">
        <w:lastRenderedPageBreak/>
        <w:t>Consumer Rights Act 2015</w:t>
      </w:r>
    </w:p>
    <w:p w14:paraId="62380A54" w14:textId="77777777" w:rsidR="00D50CF4" w:rsidRDefault="00D50CF4" w:rsidP="00D50CF4"/>
    <w:p w14:paraId="30D7F683" w14:textId="1420DF4C" w:rsidR="00D50CF4" w:rsidRDefault="00D50CF4" w:rsidP="00D50CF4">
      <w:r>
        <w:t xml:space="preserve">The Consumer Rights Act 2015 (CRA 2015) is the legislation that consolidates all consumer laws into one place enforcing contacts for the likes of goods, services and digital content. </w:t>
      </w:r>
    </w:p>
    <w:p w14:paraId="7C41B1EA" w14:textId="5C2C33BE" w:rsidR="00D50CF4" w:rsidRDefault="00D50CF4" w:rsidP="00D50CF4">
      <w:r>
        <w:t xml:space="preserve">The act mandates that products must be of satisfactory quality, fit for purpose and just as described, this means that you have a right to reject faulty goods and claim a full refund in a </w:t>
      </w:r>
      <w:proofErr w:type="gramStart"/>
      <w:r>
        <w:t>30 day</w:t>
      </w:r>
      <w:proofErr w:type="gramEnd"/>
      <w:r>
        <w:t xml:space="preserve"> period with a right to repair or replacement afterwards.</w:t>
      </w:r>
    </w:p>
    <w:p w14:paraId="289B0641" w14:textId="16C1822F" w:rsidR="00D50CF4" w:rsidRDefault="00D50CF4" w:rsidP="00D50CF4">
      <w:r>
        <w:t>Consumer Rights Act 2015 key aspects:</w:t>
      </w:r>
    </w:p>
    <w:p w14:paraId="18038F8E" w14:textId="7AF13815" w:rsidR="00D50CF4" w:rsidRDefault="00D50CF4" w:rsidP="00D50CF4">
      <w:pPr>
        <w:pStyle w:val="ListParagraph"/>
        <w:numPr>
          <w:ilvl w:val="0"/>
          <w:numId w:val="7"/>
        </w:numPr>
      </w:pPr>
      <w:r>
        <w:t>Of Satisfactory quality, fit for purpose and as described</w:t>
      </w:r>
    </w:p>
    <w:p w14:paraId="3BD7BF9B" w14:textId="562CDEA1" w:rsidR="00D50CF4" w:rsidRDefault="00D50CF4" w:rsidP="00D50CF4">
      <w:pPr>
        <w:pStyle w:val="ListParagraph"/>
        <w:numPr>
          <w:ilvl w:val="0"/>
          <w:numId w:val="7"/>
        </w:numPr>
      </w:pPr>
      <w:proofErr w:type="gramStart"/>
      <w:r>
        <w:t>30 day</w:t>
      </w:r>
      <w:proofErr w:type="gramEnd"/>
      <w:r>
        <w:t xml:space="preserve"> period to refund a faulty item</w:t>
      </w:r>
    </w:p>
    <w:p w14:paraId="64118DA8" w14:textId="54B37B46" w:rsidR="00D50CF4" w:rsidRDefault="00D50CF4" w:rsidP="00D50CF4">
      <w:pPr>
        <w:pStyle w:val="ListParagraph"/>
        <w:numPr>
          <w:ilvl w:val="0"/>
          <w:numId w:val="7"/>
        </w:numPr>
      </w:pPr>
      <w:r>
        <w:t xml:space="preserve">If a repair or replacement is needed after the 30 days, a </w:t>
      </w:r>
      <w:proofErr w:type="gramStart"/>
      <w:r>
        <w:t>6 month</w:t>
      </w:r>
      <w:proofErr w:type="gramEnd"/>
      <w:r>
        <w:t xml:space="preserve"> window is available for the goods to be repaired or replaced</w:t>
      </w:r>
    </w:p>
    <w:p w14:paraId="348370B8" w14:textId="323C68F0" w:rsidR="00D50CF4" w:rsidRDefault="00BF6EE6" w:rsidP="00D50CF4">
      <w:pPr>
        <w:pStyle w:val="ListParagraph"/>
        <w:numPr>
          <w:ilvl w:val="0"/>
          <w:numId w:val="7"/>
        </w:numPr>
      </w:pPr>
      <w:r>
        <w:t>Rules against unfair contract making. Contracts can be unenforceable if the terms are deemed to be unfair and an imbalance is found</w:t>
      </w:r>
    </w:p>
    <w:p w14:paraId="5CDD3506" w14:textId="52E4E40E" w:rsidR="00BF6EE6" w:rsidRDefault="00BF6EE6" w:rsidP="00BF6EE6">
      <w:r>
        <w:t xml:space="preserve">With this act in </w:t>
      </w:r>
      <w:proofErr w:type="gramStart"/>
      <w:r>
        <w:t>place</w:t>
      </w:r>
      <w:proofErr w:type="gramEnd"/>
      <w:r>
        <w:t xml:space="preserve"> it makes the purchasing of goods, in-person and online is make smoother with less worry about being scammed or being given something you haven’t agreed to. </w:t>
      </w:r>
    </w:p>
    <w:p w14:paraId="5613BE14" w14:textId="77777777" w:rsidR="00BF6EE6" w:rsidRDefault="00BF6EE6" w:rsidP="00BF6EE6"/>
    <w:p w14:paraId="36500F27" w14:textId="241B3A56" w:rsidR="00BF6EE6" w:rsidRDefault="00BF6EE6" w:rsidP="00BF6EE6">
      <w:pPr>
        <w:jc w:val="center"/>
        <w:rPr>
          <w:rStyle w:val="Heading2Char"/>
        </w:rPr>
      </w:pPr>
      <w:r w:rsidRPr="00BF6EE6">
        <w:rPr>
          <w:rStyle w:val="Heading2Char"/>
        </w:rPr>
        <w:t>Health and Safety at Work Act 1974</w:t>
      </w:r>
    </w:p>
    <w:p w14:paraId="7E0EF148" w14:textId="77777777" w:rsidR="00BF6EE6" w:rsidRDefault="00BF6EE6" w:rsidP="00BF6EE6">
      <w:pPr>
        <w:rPr>
          <w:rStyle w:val="Heading2Char"/>
        </w:rPr>
      </w:pPr>
    </w:p>
    <w:p w14:paraId="4A2CC423" w14:textId="4762999D" w:rsidR="00BF6EE6" w:rsidRDefault="00BF6EE6" w:rsidP="00BF6EE6">
      <w:r>
        <w:t>Health and Safety at Work Act 1974 (HSWA 1974) is the primary legislation around health and safety in the UK.</w:t>
      </w:r>
      <w:r w:rsidR="00F67ADF">
        <w:t xml:space="preserve"> This is governed by the Health and Safety Executive (HSE)</w:t>
      </w:r>
      <w:r>
        <w:t xml:space="preserve"> These acts make sure that employers ensure that the health, safety and welfare of any workers and the public are met. </w:t>
      </w:r>
    </w:p>
    <w:p w14:paraId="56D6A60A" w14:textId="582F24B7" w:rsidR="00BF6EE6" w:rsidRDefault="00BF6EE6" w:rsidP="00BF6EE6">
      <w:r>
        <w:t>This is met in various ways like;</w:t>
      </w:r>
    </w:p>
    <w:p w14:paraId="327D2F8A" w14:textId="07258AC7" w:rsidR="00F67ADF" w:rsidRDefault="00F67ADF" w:rsidP="00BF6EE6">
      <w:pPr>
        <w:pStyle w:val="ListParagraph"/>
        <w:numPr>
          <w:ilvl w:val="0"/>
          <w:numId w:val="8"/>
        </w:numPr>
      </w:pPr>
      <w:r w:rsidRPr="00C82091">
        <w:rPr>
          <w:b/>
          <w:bCs/>
        </w:rPr>
        <w:t>Section 2 – General duties</w:t>
      </w:r>
      <w:r>
        <w:t xml:space="preserve"> – Employers must ensure the health, safety and welfare of all employees.</w:t>
      </w:r>
    </w:p>
    <w:p w14:paraId="13472BB6" w14:textId="79727E77" w:rsidR="00F67ADF" w:rsidRDefault="00F67ADF" w:rsidP="00BF6EE6">
      <w:pPr>
        <w:pStyle w:val="ListParagraph"/>
        <w:numPr>
          <w:ilvl w:val="0"/>
          <w:numId w:val="8"/>
        </w:numPr>
      </w:pPr>
      <w:r w:rsidRPr="00C82091">
        <w:rPr>
          <w:b/>
          <w:bCs/>
        </w:rPr>
        <w:t>Section 3 &amp; 4 – Protection for others</w:t>
      </w:r>
      <w:r>
        <w:t xml:space="preserve"> – Extend to protecting non-employees such as clients, contractors and the public from work related risks.</w:t>
      </w:r>
    </w:p>
    <w:p w14:paraId="6A4D405A" w14:textId="6AE1093C" w:rsidR="00F67ADF" w:rsidRDefault="00F67ADF" w:rsidP="00BF6EE6">
      <w:pPr>
        <w:pStyle w:val="ListParagraph"/>
        <w:numPr>
          <w:ilvl w:val="0"/>
          <w:numId w:val="8"/>
        </w:numPr>
      </w:pPr>
      <w:r w:rsidRPr="00C82091">
        <w:rPr>
          <w:b/>
          <w:bCs/>
        </w:rPr>
        <w:t>Section 7 &amp; 8 – Employee responsibilities</w:t>
      </w:r>
      <w:r>
        <w:t xml:space="preserve"> – Employees must take good care of themselves and of others and make sure to not misuse equipment provided for safety</w:t>
      </w:r>
    </w:p>
    <w:p w14:paraId="7B63A51F" w14:textId="2AA6036E" w:rsidR="00F67ADF" w:rsidRDefault="00F67ADF" w:rsidP="00BF6EE6">
      <w:pPr>
        <w:pStyle w:val="ListParagraph"/>
        <w:numPr>
          <w:ilvl w:val="0"/>
          <w:numId w:val="8"/>
        </w:numPr>
      </w:pPr>
      <w:r>
        <w:t>Conduct risk assessments to identify hazards</w:t>
      </w:r>
    </w:p>
    <w:p w14:paraId="17EFB26F" w14:textId="26DEDBE7" w:rsidR="00F67ADF" w:rsidRDefault="00F67ADF" w:rsidP="00BF6EE6">
      <w:pPr>
        <w:pStyle w:val="ListParagraph"/>
        <w:numPr>
          <w:ilvl w:val="0"/>
          <w:numId w:val="8"/>
        </w:numPr>
      </w:pPr>
      <w:r>
        <w:lastRenderedPageBreak/>
        <w:t>Provide the necessary protective clothing (PPE)</w:t>
      </w:r>
    </w:p>
    <w:p w14:paraId="73CA4B0D" w14:textId="516507E5" w:rsidR="00F67ADF" w:rsidRDefault="00F67ADF" w:rsidP="00BF6EE6">
      <w:pPr>
        <w:pStyle w:val="ListParagraph"/>
        <w:numPr>
          <w:ilvl w:val="0"/>
          <w:numId w:val="8"/>
        </w:numPr>
      </w:pPr>
      <w:r>
        <w:t>Provide adequate welfare facilities</w:t>
      </w:r>
    </w:p>
    <w:p w14:paraId="5AED9097" w14:textId="66F37564" w:rsidR="00F67ADF" w:rsidRDefault="00F67ADF" w:rsidP="00BF6EE6">
      <w:pPr>
        <w:pStyle w:val="ListParagraph"/>
        <w:numPr>
          <w:ilvl w:val="0"/>
          <w:numId w:val="8"/>
        </w:numPr>
      </w:pPr>
      <w:r>
        <w:t xml:space="preserve">Proper training is provided by a competent member of staff </w:t>
      </w:r>
    </w:p>
    <w:p w14:paraId="4AD9FDFD" w14:textId="7DBB1F42" w:rsidR="00C82091" w:rsidRDefault="00C82091" w:rsidP="00C82091">
      <w:r>
        <w:t>All of these points under this act must be enforced in all business sectors. Different businesses will have different enforcement rules depending on the type of business however the employers of all businesses should be following this act no matter what field the business is in.</w:t>
      </w:r>
    </w:p>
    <w:p w14:paraId="5ECBFE9E" w14:textId="77777777" w:rsidR="00BF6EE6" w:rsidRPr="00D50CF4" w:rsidRDefault="00BF6EE6" w:rsidP="00BF6EE6"/>
    <w:sectPr w:rsidR="00BF6EE6" w:rsidRPr="00D50CF4" w:rsidSect="00A8434A">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569"/>
    <w:multiLevelType w:val="hybridMultilevel"/>
    <w:tmpl w:val="B2505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26C0D"/>
    <w:multiLevelType w:val="hybridMultilevel"/>
    <w:tmpl w:val="F6FE2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51D09"/>
    <w:multiLevelType w:val="hybridMultilevel"/>
    <w:tmpl w:val="1C66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D35F2"/>
    <w:multiLevelType w:val="hybridMultilevel"/>
    <w:tmpl w:val="86FE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9780D"/>
    <w:multiLevelType w:val="hybridMultilevel"/>
    <w:tmpl w:val="D2EE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659C3"/>
    <w:multiLevelType w:val="hybridMultilevel"/>
    <w:tmpl w:val="B38E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1908C9"/>
    <w:multiLevelType w:val="hybridMultilevel"/>
    <w:tmpl w:val="56F6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9C14DB"/>
    <w:multiLevelType w:val="hybridMultilevel"/>
    <w:tmpl w:val="9FB4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131430">
    <w:abstractNumId w:val="5"/>
  </w:num>
  <w:num w:numId="2" w16cid:durableId="86585660">
    <w:abstractNumId w:val="1"/>
  </w:num>
  <w:num w:numId="3" w16cid:durableId="1593126054">
    <w:abstractNumId w:val="2"/>
  </w:num>
  <w:num w:numId="4" w16cid:durableId="1209799399">
    <w:abstractNumId w:val="6"/>
  </w:num>
  <w:num w:numId="5" w16cid:durableId="60256025">
    <w:abstractNumId w:val="7"/>
  </w:num>
  <w:num w:numId="6" w16cid:durableId="1536384810">
    <w:abstractNumId w:val="3"/>
  </w:num>
  <w:num w:numId="7" w16cid:durableId="1189761632">
    <w:abstractNumId w:val="0"/>
  </w:num>
  <w:num w:numId="8" w16cid:durableId="896628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4A"/>
    <w:rsid w:val="00071BF3"/>
    <w:rsid w:val="002843B7"/>
    <w:rsid w:val="003E23B5"/>
    <w:rsid w:val="004F3CA8"/>
    <w:rsid w:val="00867924"/>
    <w:rsid w:val="008E725A"/>
    <w:rsid w:val="009417CC"/>
    <w:rsid w:val="00957063"/>
    <w:rsid w:val="00A8434A"/>
    <w:rsid w:val="00BD2783"/>
    <w:rsid w:val="00BF6EE6"/>
    <w:rsid w:val="00C82091"/>
    <w:rsid w:val="00D50CF4"/>
    <w:rsid w:val="00F67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92AB"/>
  <w15:chartTrackingRefBased/>
  <w15:docId w15:val="{73940C29-B80D-4F04-BA1C-650C9510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4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4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34A"/>
    <w:rPr>
      <w:rFonts w:eastAsiaTheme="majorEastAsia" w:cstheme="majorBidi"/>
      <w:color w:val="272727" w:themeColor="text1" w:themeTint="D8"/>
    </w:rPr>
  </w:style>
  <w:style w:type="paragraph" w:styleId="Title">
    <w:name w:val="Title"/>
    <w:basedOn w:val="Normal"/>
    <w:next w:val="Normal"/>
    <w:link w:val="TitleChar"/>
    <w:uiPriority w:val="10"/>
    <w:qFormat/>
    <w:rsid w:val="00A84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34A"/>
    <w:pPr>
      <w:spacing w:before="160"/>
      <w:jc w:val="center"/>
    </w:pPr>
    <w:rPr>
      <w:i/>
      <w:iCs/>
      <w:color w:val="404040" w:themeColor="text1" w:themeTint="BF"/>
    </w:rPr>
  </w:style>
  <w:style w:type="character" w:customStyle="1" w:styleId="QuoteChar">
    <w:name w:val="Quote Char"/>
    <w:basedOn w:val="DefaultParagraphFont"/>
    <w:link w:val="Quote"/>
    <w:uiPriority w:val="29"/>
    <w:rsid w:val="00A8434A"/>
    <w:rPr>
      <w:i/>
      <w:iCs/>
      <w:color w:val="404040" w:themeColor="text1" w:themeTint="BF"/>
    </w:rPr>
  </w:style>
  <w:style w:type="paragraph" w:styleId="ListParagraph">
    <w:name w:val="List Paragraph"/>
    <w:basedOn w:val="Normal"/>
    <w:uiPriority w:val="34"/>
    <w:qFormat/>
    <w:rsid w:val="00A8434A"/>
    <w:pPr>
      <w:ind w:left="720"/>
      <w:contextualSpacing/>
    </w:pPr>
  </w:style>
  <w:style w:type="character" w:styleId="IntenseEmphasis">
    <w:name w:val="Intense Emphasis"/>
    <w:basedOn w:val="DefaultParagraphFont"/>
    <w:uiPriority w:val="21"/>
    <w:qFormat/>
    <w:rsid w:val="00A8434A"/>
    <w:rPr>
      <w:i/>
      <w:iCs/>
      <w:color w:val="0F4761" w:themeColor="accent1" w:themeShade="BF"/>
    </w:rPr>
  </w:style>
  <w:style w:type="paragraph" w:styleId="IntenseQuote">
    <w:name w:val="Intense Quote"/>
    <w:basedOn w:val="Normal"/>
    <w:next w:val="Normal"/>
    <w:link w:val="IntenseQuoteChar"/>
    <w:uiPriority w:val="30"/>
    <w:qFormat/>
    <w:rsid w:val="00A84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34A"/>
    <w:rPr>
      <w:i/>
      <w:iCs/>
      <w:color w:val="0F4761" w:themeColor="accent1" w:themeShade="BF"/>
    </w:rPr>
  </w:style>
  <w:style w:type="character" w:styleId="IntenseReference">
    <w:name w:val="Intense Reference"/>
    <w:basedOn w:val="DefaultParagraphFont"/>
    <w:uiPriority w:val="32"/>
    <w:qFormat/>
    <w:rsid w:val="00A8434A"/>
    <w:rPr>
      <w:b/>
      <w:bCs/>
      <w:smallCaps/>
      <w:color w:val="0F4761" w:themeColor="accent1" w:themeShade="BF"/>
      <w:spacing w:val="5"/>
    </w:rPr>
  </w:style>
  <w:style w:type="paragraph" w:styleId="NoSpacing">
    <w:name w:val="No Spacing"/>
    <w:link w:val="NoSpacingChar"/>
    <w:uiPriority w:val="1"/>
    <w:qFormat/>
    <w:rsid w:val="00A8434A"/>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A8434A"/>
    <w:rPr>
      <w:rFonts w:eastAsiaTheme="minorEastAsia"/>
      <w:kern w:val="0"/>
      <w:sz w:val="22"/>
      <w:szCs w:val="22"/>
      <w:lang w:val="en-US"/>
      <w14:ligatures w14:val="none"/>
    </w:rPr>
  </w:style>
  <w:style w:type="character" w:styleId="Hyperlink">
    <w:name w:val="Hyperlink"/>
    <w:basedOn w:val="DefaultParagraphFont"/>
    <w:uiPriority w:val="99"/>
    <w:unhideWhenUsed/>
    <w:rsid w:val="00957063"/>
    <w:rPr>
      <w:color w:val="467886" w:themeColor="hyperlink"/>
      <w:u w:val="single"/>
    </w:rPr>
  </w:style>
  <w:style w:type="character" w:styleId="UnresolvedMention">
    <w:name w:val="Unresolved Mention"/>
    <w:basedOn w:val="DefaultParagraphFont"/>
    <w:uiPriority w:val="99"/>
    <w:semiHidden/>
    <w:unhideWhenUsed/>
    <w:rsid w:val="0095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7801">
      <w:bodyDiv w:val="1"/>
      <w:marLeft w:val="0"/>
      <w:marRight w:val="0"/>
      <w:marTop w:val="0"/>
      <w:marBottom w:val="0"/>
      <w:divBdr>
        <w:top w:val="none" w:sz="0" w:space="0" w:color="auto"/>
        <w:left w:val="none" w:sz="0" w:space="0" w:color="auto"/>
        <w:bottom w:val="none" w:sz="0" w:space="0" w:color="auto"/>
        <w:right w:val="none" w:sz="0" w:space="0" w:color="auto"/>
      </w:divBdr>
    </w:div>
    <w:div w:id="412699968">
      <w:bodyDiv w:val="1"/>
      <w:marLeft w:val="0"/>
      <w:marRight w:val="0"/>
      <w:marTop w:val="0"/>
      <w:marBottom w:val="0"/>
      <w:divBdr>
        <w:top w:val="none" w:sz="0" w:space="0" w:color="auto"/>
        <w:left w:val="none" w:sz="0" w:space="0" w:color="auto"/>
        <w:bottom w:val="none" w:sz="0" w:space="0" w:color="auto"/>
        <w:right w:val="none" w:sz="0" w:space="0" w:color="auto"/>
      </w:divBdr>
      <w:divsChild>
        <w:div w:id="943419848">
          <w:marLeft w:val="0"/>
          <w:marRight w:val="0"/>
          <w:marTop w:val="0"/>
          <w:marBottom w:val="0"/>
          <w:divBdr>
            <w:top w:val="none" w:sz="0" w:space="0" w:color="auto"/>
            <w:left w:val="none" w:sz="0" w:space="0" w:color="auto"/>
            <w:bottom w:val="none" w:sz="0" w:space="0" w:color="auto"/>
            <w:right w:val="none" w:sz="0" w:space="0" w:color="auto"/>
          </w:divBdr>
        </w:div>
        <w:div w:id="755174012">
          <w:marLeft w:val="0"/>
          <w:marRight w:val="0"/>
          <w:marTop w:val="0"/>
          <w:marBottom w:val="0"/>
          <w:divBdr>
            <w:top w:val="none" w:sz="0" w:space="0" w:color="auto"/>
            <w:left w:val="none" w:sz="0" w:space="0" w:color="auto"/>
            <w:bottom w:val="none" w:sz="0" w:space="0" w:color="auto"/>
            <w:right w:val="none" w:sz="0" w:space="0" w:color="auto"/>
          </w:divBdr>
        </w:div>
        <w:div w:id="1144203911">
          <w:marLeft w:val="0"/>
          <w:marRight w:val="0"/>
          <w:marTop w:val="0"/>
          <w:marBottom w:val="0"/>
          <w:divBdr>
            <w:top w:val="none" w:sz="0" w:space="0" w:color="auto"/>
            <w:left w:val="none" w:sz="0" w:space="0" w:color="auto"/>
            <w:bottom w:val="none" w:sz="0" w:space="0" w:color="auto"/>
            <w:right w:val="none" w:sz="0" w:space="0" w:color="auto"/>
          </w:divBdr>
        </w:div>
        <w:div w:id="312149763">
          <w:marLeft w:val="0"/>
          <w:marRight w:val="0"/>
          <w:marTop w:val="0"/>
          <w:marBottom w:val="0"/>
          <w:divBdr>
            <w:top w:val="none" w:sz="0" w:space="0" w:color="auto"/>
            <w:left w:val="none" w:sz="0" w:space="0" w:color="auto"/>
            <w:bottom w:val="none" w:sz="0" w:space="0" w:color="auto"/>
            <w:right w:val="none" w:sz="0" w:space="0" w:color="auto"/>
          </w:divBdr>
        </w:div>
        <w:div w:id="2071927256">
          <w:marLeft w:val="0"/>
          <w:marRight w:val="0"/>
          <w:marTop w:val="0"/>
          <w:marBottom w:val="0"/>
          <w:divBdr>
            <w:top w:val="none" w:sz="0" w:space="0" w:color="auto"/>
            <w:left w:val="none" w:sz="0" w:space="0" w:color="auto"/>
            <w:bottom w:val="none" w:sz="0" w:space="0" w:color="auto"/>
            <w:right w:val="none" w:sz="0" w:space="0" w:color="auto"/>
          </w:divBdr>
        </w:div>
        <w:div w:id="303051513">
          <w:marLeft w:val="0"/>
          <w:marRight w:val="0"/>
          <w:marTop w:val="0"/>
          <w:marBottom w:val="0"/>
          <w:divBdr>
            <w:top w:val="none" w:sz="0" w:space="0" w:color="auto"/>
            <w:left w:val="none" w:sz="0" w:space="0" w:color="auto"/>
            <w:bottom w:val="none" w:sz="0" w:space="0" w:color="auto"/>
            <w:right w:val="none" w:sz="0" w:space="0" w:color="auto"/>
          </w:divBdr>
        </w:div>
      </w:divsChild>
    </w:div>
    <w:div w:id="629439500">
      <w:bodyDiv w:val="1"/>
      <w:marLeft w:val="0"/>
      <w:marRight w:val="0"/>
      <w:marTop w:val="0"/>
      <w:marBottom w:val="0"/>
      <w:divBdr>
        <w:top w:val="none" w:sz="0" w:space="0" w:color="auto"/>
        <w:left w:val="none" w:sz="0" w:space="0" w:color="auto"/>
        <w:bottom w:val="none" w:sz="0" w:space="0" w:color="auto"/>
        <w:right w:val="none" w:sz="0" w:space="0" w:color="auto"/>
      </w:divBdr>
      <w:divsChild>
        <w:div w:id="1959142605">
          <w:marLeft w:val="0"/>
          <w:marRight w:val="0"/>
          <w:marTop w:val="0"/>
          <w:marBottom w:val="0"/>
          <w:divBdr>
            <w:top w:val="none" w:sz="0" w:space="0" w:color="auto"/>
            <w:left w:val="none" w:sz="0" w:space="0" w:color="auto"/>
            <w:bottom w:val="none" w:sz="0" w:space="0" w:color="auto"/>
            <w:right w:val="none" w:sz="0" w:space="0" w:color="auto"/>
          </w:divBdr>
        </w:div>
        <w:div w:id="1893540676">
          <w:marLeft w:val="0"/>
          <w:marRight w:val="0"/>
          <w:marTop w:val="0"/>
          <w:marBottom w:val="0"/>
          <w:divBdr>
            <w:top w:val="none" w:sz="0" w:space="0" w:color="auto"/>
            <w:left w:val="none" w:sz="0" w:space="0" w:color="auto"/>
            <w:bottom w:val="none" w:sz="0" w:space="0" w:color="auto"/>
            <w:right w:val="none" w:sz="0" w:space="0" w:color="auto"/>
          </w:divBdr>
        </w:div>
        <w:div w:id="143858773">
          <w:marLeft w:val="0"/>
          <w:marRight w:val="0"/>
          <w:marTop w:val="0"/>
          <w:marBottom w:val="0"/>
          <w:divBdr>
            <w:top w:val="none" w:sz="0" w:space="0" w:color="auto"/>
            <w:left w:val="none" w:sz="0" w:space="0" w:color="auto"/>
            <w:bottom w:val="none" w:sz="0" w:space="0" w:color="auto"/>
            <w:right w:val="none" w:sz="0" w:space="0" w:color="auto"/>
          </w:divBdr>
        </w:div>
        <w:div w:id="1940140704">
          <w:marLeft w:val="0"/>
          <w:marRight w:val="0"/>
          <w:marTop w:val="0"/>
          <w:marBottom w:val="0"/>
          <w:divBdr>
            <w:top w:val="none" w:sz="0" w:space="0" w:color="auto"/>
            <w:left w:val="none" w:sz="0" w:space="0" w:color="auto"/>
            <w:bottom w:val="none" w:sz="0" w:space="0" w:color="auto"/>
            <w:right w:val="none" w:sz="0" w:space="0" w:color="auto"/>
          </w:divBdr>
        </w:div>
        <w:div w:id="750393647">
          <w:marLeft w:val="0"/>
          <w:marRight w:val="0"/>
          <w:marTop w:val="0"/>
          <w:marBottom w:val="0"/>
          <w:divBdr>
            <w:top w:val="none" w:sz="0" w:space="0" w:color="auto"/>
            <w:left w:val="none" w:sz="0" w:space="0" w:color="auto"/>
            <w:bottom w:val="none" w:sz="0" w:space="0" w:color="auto"/>
            <w:right w:val="none" w:sz="0" w:space="0" w:color="auto"/>
          </w:divBdr>
        </w:div>
        <w:div w:id="949314504">
          <w:marLeft w:val="0"/>
          <w:marRight w:val="0"/>
          <w:marTop w:val="0"/>
          <w:marBottom w:val="0"/>
          <w:divBdr>
            <w:top w:val="none" w:sz="0" w:space="0" w:color="auto"/>
            <w:left w:val="none" w:sz="0" w:space="0" w:color="auto"/>
            <w:bottom w:val="none" w:sz="0" w:space="0" w:color="auto"/>
            <w:right w:val="none" w:sz="0" w:space="0" w:color="auto"/>
          </w:divBdr>
        </w:div>
      </w:divsChild>
    </w:div>
    <w:div w:id="1223831601">
      <w:bodyDiv w:val="1"/>
      <w:marLeft w:val="0"/>
      <w:marRight w:val="0"/>
      <w:marTop w:val="0"/>
      <w:marBottom w:val="0"/>
      <w:divBdr>
        <w:top w:val="none" w:sz="0" w:space="0" w:color="auto"/>
        <w:left w:val="none" w:sz="0" w:space="0" w:color="auto"/>
        <w:bottom w:val="none" w:sz="0" w:space="0" w:color="auto"/>
        <w:right w:val="none" w:sz="0" w:space="0" w:color="auto"/>
      </w:divBdr>
    </w:div>
    <w:div w:id="1375544729">
      <w:bodyDiv w:val="1"/>
      <w:marLeft w:val="0"/>
      <w:marRight w:val="0"/>
      <w:marTop w:val="0"/>
      <w:marBottom w:val="0"/>
      <w:divBdr>
        <w:top w:val="none" w:sz="0" w:space="0" w:color="auto"/>
        <w:left w:val="none" w:sz="0" w:space="0" w:color="auto"/>
        <w:bottom w:val="none" w:sz="0" w:space="0" w:color="auto"/>
        <w:right w:val="none" w:sz="0" w:space="0" w:color="auto"/>
      </w:divBdr>
    </w:div>
    <w:div w:id="140267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9C3DD652D0469596DA8B66C25A6A81"/>
        <w:category>
          <w:name w:val="General"/>
          <w:gallery w:val="placeholder"/>
        </w:category>
        <w:types>
          <w:type w:val="bbPlcHdr"/>
        </w:types>
        <w:behaviors>
          <w:behavior w:val="content"/>
        </w:behaviors>
        <w:guid w:val="{4C789603-2114-46F9-B50D-C295507F65D9}"/>
      </w:docPartPr>
      <w:docPartBody>
        <w:p w:rsidR="009A5D50" w:rsidRDefault="009A5D50" w:rsidP="009A5D50">
          <w:pPr>
            <w:pStyle w:val="C89C3DD652D0469596DA8B66C25A6A81"/>
          </w:pPr>
          <w:r>
            <w:rPr>
              <w:rFonts w:asciiTheme="majorHAnsi" w:eastAsiaTheme="majorEastAsia" w:hAnsiTheme="majorHAnsi" w:cstheme="majorBidi"/>
              <w:caps/>
              <w:color w:val="156082" w:themeColor="accent1"/>
              <w:sz w:val="80"/>
              <w:szCs w:val="80"/>
            </w:rPr>
            <w:t>[Document title]</w:t>
          </w:r>
        </w:p>
      </w:docPartBody>
    </w:docPart>
    <w:docPart>
      <w:docPartPr>
        <w:name w:val="90C7F7756C2247E7A87E3E3328B6146A"/>
        <w:category>
          <w:name w:val="General"/>
          <w:gallery w:val="placeholder"/>
        </w:category>
        <w:types>
          <w:type w:val="bbPlcHdr"/>
        </w:types>
        <w:behaviors>
          <w:behavior w:val="content"/>
        </w:behaviors>
        <w:guid w:val="{F1BC709F-B312-49EA-BE04-37AA6113EB3F}"/>
      </w:docPartPr>
      <w:docPartBody>
        <w:p w:rsidR="009A5D50" w:rsidRDefault="009A5D50" w:rsidP="009A5D50">
          <w:pPr>
            <w:pStyle w:val="90C7F7756C2247E7A87E3E3328B6146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50"/>
    <w:rsid w:val="00867924"/>
    <w:rsid w:val="009A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9C3DD652D0469596DA8B66C25A6A81">
    <w:name w:val="C89C3DD652D0469596DA8B66C25A6A81"/>
    <w:rsid w:val="009A5D50"/>
  </w:style>
  <w:style w:type="paragraph" w:customStyle="1" w:styleId="90C7F7756C2247E7A87E3E3328B6146A">
    <w:name w:val="90C7F7756C2247E7A87E3E3328B6146A"/>
    <w:rsid w:val="009A5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legislation ex2</dc:title>
  <dc:subject>By Aaron Cairns</dc:subject>
  <dc:creator>Aaron Cairns</dc:creator>
  <cp:keywords/>
  <dc:description/>
  <cp:lastModifiedBy>Aaron Cairns</cp:lastModifiedBy>
  <cp:revision>1</cp:revision>
  <dcterms:created xsi:type="dcterms:W3CDTF">2026-02-03T09:38:00Z</dcterms:created>
  <dcterms:modified xsi:type="dcterms:W3CDTF">2026-02-03T11:39:00Z</dcterms:modified>
</cp:coreProperties>
</file>